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  <w:t>Projekt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sz w:val="20"/>
          <w:u w:val="thick"/>
        </w:rPr>
      </w:pPr>
      <w:r>
        <w:rPr>
          <w:rFonts w:eastAsia="Times New Roman" w:cs="Times New Roman"/>
          <w:b/>
          <w:i/>
          <w:sz w:val="20"/>
          <w:u w:val="thick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 dnia  19 września 2025 r.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  <w:t>Zatwierdzony przez .........................</w:t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before="0" w:after="0"/>
        <w:ind w:left="5669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0"/>
          <w:u w:val="none"/>
        </w:rPr>
      </w:pPr>
      <w:r>
        <w:rPr>
          <w:rFonts w:eastAsia="Times New Roman" w:cs="Times New Roman"/>
          <w:b w:val="false"/>
          <w:i w:val="false"/>
          <w:sz w:val="20"/>
          <w:u w:val="none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/>
          <w:i w:val="false"/>
          <w:caps/>
          <w:sz w:val="22"/>
          <w:u w:val="none"/>
        </w:rPr>
        <w:t>Uchwała Nr ....................</w:t>
        <w:br/>
        <w:br/>
        <w:t>Rady Miejskiej Tomaszowa Mazowieckiego</w:t>
      </w:r>
    </w:p>
    <w:p>
      <w:pPr>
        <w:pStyle w:val="Normal"/>
        <w:spacing w:lineRule="auto" w:line="276" w:before="280" w:after="28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/>
          <w:sz w:val="22"/>
          <w:u w:val="none"/>
        </w:rPr>
      </w:pPr>
      <w:r>
        <w:rPr>
          <w:rFonts w:eastAsia="Times New Roman" w:cs="Times New Roman"/>
          <w:b w:val="false"/>
          <w:caps w:val="false"/>
          <w:smallCaps w:val="false"/>
          <w:sz w:val="22"/>
        </w:rPr>
        <w:t>z dnia .................... 2025 r.</w:t>
      </w:r>
    </w:p>
    <w:p>
      <w:pPr>
        <w:pStyle w:val="Normal"/>
        <w:keepNext w:val="true"/>
        <w:spacing w:lineRule="auto" w:line="276" w:before="0" w:after="48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/>
          <w:i w:val="false"/>
          <w:caps w:val="false"/>
          <w:smallCaps w:val="false"/>
          <w:sz w:val="22"/>
          <w:u w:val="none"/>
        </w:rPr>
        <w:t>w sprawie udzielenia pomocy finansowej Województwu Łódzkiemu na realizację zadania</w:t>
        <w:br/>
        <w:t>pn.: „Dofinansowanie w formie dotacji celowej Kolejowej Komunikacji Autobusowej uruchamianej przez Łódzką Kolej Aglomeracyjną na zlecenie Samorządu Województwa Łódzkiego”</w:t>
      </w:r>
    </w:p>
    <w:p>
      <w:pPr>
        <w:pStyle w:val="Normal"/>
        <w:keepNext w:val="false"/>
        <w:keepLines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sz w:val="22"/>
          <w:u w:val="none"/>
        </w:rPr>
        <w:t>Na podstawie art. 10 ust. 2 i art. 18 ust. 1 ustawy z dnia 8 marca 1990 r. o samorządzie gminnym (Dz. U. z 2025 r. poz. 1153) oraz art. 216 ust. 2 pkt 5 i art. 220 ustawy z dnia 27 sierpnia 2009 r. o finansach publicznych (Dz. U. z 2024 r. poz. 1530, 1572, 1717, 1756 i 1907 oraz z 2025 r. poz. 39, 1180) uchwala się, co następuje: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1. </w:t>
      </w:r>
      <w:r>
        <w:rPr>
          <w:rFonts w:eastAsia="Times New Roman" w:cs="Times New Roman"/>
          <w:sz w:val="22"/>
        </w:rPr>
        <w:t>1. 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u w:val="none"/>
          <w:vertAlign w:val="baseline"/>
        </w:rPr>
        <w:t>Udziela się Województwu Łódzkiemu pomocy finansowej w wysokości 23 048,75 zł (słownie złotych: dwadzieścia trzy tysiące czterdzieści osiem zł 75/100).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sz w:val="22"/>
        </w:rPr>
        <w:t>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Ustala się, że pomoc finansowa, o której mowa w ust. 1, przeznaczona jest na realizację zadania pn.: „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Dofinansowanie w formie dotacji celowej Kolejowej Komunikacji Autobusowej uruchamianej przez Łódzką Kolej Aglomeracyjną na zlecenie Samorządu Województwa Łódzkiego”,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 xml:space="preserve">stanowiącego ofertę w ramach wojewódzkich kolejowych przewozów pasażerskich organizowanych </w:t>
        <w:br/>
        <w:t>i dotowanych przez Samorząd Województwa Łódzkiego w roku 2025.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2.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Pomoc finansowa, o której mowa w§1, zostanie udzielona w formie dotacji celowej</w:t>
        <w:br/>
        <w:t>z budżetu Miasta Tomaszowa Mazowieckiego w 2025 roku.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3.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Szczegółowe warunki udzielenia pomocy oraz przekazania środków i ich rozliczenia zostaną określone w umowie zawartej pomiędzy Gminą Miasto Tomaszów Mazowiecki a Województwem Łódzkim.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4.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Wykonanie uchwały powierza się Prezydentowi Miasta Tomaszowa Mazowieckiego.</w:t>
      </w:r>
    </w:p>
    <w:p>
      <w:pPr>
        <w:pStyle w:val="Normal"/>
        <w:keepNext w:val="false"/>
        <w:keepLines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/>
          <w:sz w:val="22"/>
        </w:rPr>
        <w:t>§ 5. 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Uchwała wchodzi w życie z dniem podjęcia i podlega ogłoszeniu zgodnie z obowiązującymi przepisami prawa.</w:t>
      </w:r>
    </w:p>
    <w:p>
      <w:pPr>
        <w:pStyle w:val="Normal"/>
        <w:spacing w:lineRule="auto" w:line="276" w:before="120" w:after="120"/>
        <w:ind w:left="0" w:right="0" w:firstLine="34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uchwały sporządził</w:t>
      </w:r>
    </w:p>
    <w:p>
      <w:pPr>
        <w:pStyle w:val="Normal"/>
        <w:spacing w:lineRule="auto" w:line="240" w:before="120" w:after="120"/>
        <w:ind w:left="0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keepNext w:val="false"/>
        <w:keepLines w:val="false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  <w:t>Projekt uchwały zaopiniował pod względem prawnym</w:t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spacing w:lineRule="auto" w:line="240" w:before="120" w:after="120"/>
        <w:ind w:left="0" w:right="0" w:firstLine="227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 w:color="000000"/>
          <w:vertAlign w:val="baseline"/>
        </w:rPr>
      </w:pPr>
      <w:r>
        <w:rPr/>
      </w:r>
    </w:p>
    <w:p>
      <w:pPr>
        <w:pStyle w:val="Normal"/>
        <w:bidi w:val="0"/>
        <w:spacing w:lineRule="auto" w:line="276"/>
        <w:jc w:val="center"/>
        <w:rPr>
          <w:b/>
          <w:b/>
          <w:bCs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Uzasadnienie do uchwały </w:t>
      </w:r>
    </w:p>
    <w:p>
      <w:pPr>
        <w:pStyle w:val="Normal"/>
        <w:keepNext w:val="true"/>
        <w:bidi w:val="0"/>
        <w:spacing w:lineRule="auto" w:line="276" w:before="0" w:after="480"/>
        <w:ind w:left="0" w:right="0" w:hanging="0"/>
        <w:jc w:val="center"/>
        <w:rPr>
          <w:rFonts w:eastAsia="Times New Roman" w:cs="Times New Roman"/>
          <w:b/>
          <w:b/>
          <w:i w:val="false"/>
          <w:i w:val="false"/>
          <w:caps w:val="false"/>
          <w:smallCaps w:val="false"/>
          <w:u w:val="no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z w:val="22"/>
          <w:szCs w:val="22"/>
          <w:u w:val="none"/>
        </w:rPr>
        <w:t>w sprawie udzielenia pomocy finansowej Województwu Łódzkiemu na realizację zadania</w:t>
        <w:br/>
        <w:t>pn.: „Dofinansowanie w formie dotacji celowej Kolejowej Komunikacji Autobusowej uruchamianej przez Łódzką Kolej Aglomeracyjną na zlecenie Samorządu Województwa Łódzkiego”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z w:val="22"/>
          <w:szCs w:val="22"/>
          <w:u w:val="none"/>
        </w:rPr>
        <w:t xml:space="preserve">Podjęcie przedmiotowej uchwały wynika z rozpoczętej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z w:val="22"/>
          <w:szCs w:val="22"/>
          <w:u w:val="none" w:color="000000"/>
        </w:rPr>
        <w:t xml:space="preserve">współpracy w zakresie dofinansowania Kolejowej Komunikacji Autobusowej uruchamianej przez Łódzką Kolej Aglomeracyjną na zlecenie samorządu Województwa Łódzkiego. </w:t>
      </w:r>
    </w:p>
    <w:p>
      <w:pPr>
        <w:pStyle w:val="Normal"/>
        <w:bidi w:val="0"/>
        <w:spacing w:lineRule="auto" w:line="276" w:before="0" w:after="0"/>
        <w:ind w:hanging="0"/>
        <w:jc w:val="both"/>
        <w:rPr>
          <w:color w:val="000000"/>
          <w:u w:val="none" w:color="000000"/>
        </w:rPr>
      </w:pPr>
      <w:r>
        <w:rPr>
          <w:rFonts w:ascii="Times New Roman" w:hAnsi="Times New Roman"/>
          <w:color w:val="000000"/>
          <w:sz w:val="22"/>
          <w:szCs w:val="22"/>
          <w:u w:val="none" w:color="000000"/>
        </w:rPr>
        <w:t>Kolejowa Komunikacja Autobusowa realizowana będzie przez Spółkę Łódzka Kolej Aglomeracyjna Sp. z o.o.  na linii komunikacyjnej Zaosie – Ujazd – Tomaszów Mazowiecki.</w:t>
      </w:r>
    </w:p>
    <w:p>
      <w:pPr>
        <w:pStyle w:val="Normal"/>
        <w:bidi w:val="0"/>
        <w:spacing w:lineRule="auto" w:line="276" w:before="0" w:after="0"/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u w:val="none" w:color="000000"/>
        </w:rPr>
        <w:t xml:space="preserve">Dofinansowaniu przez Gminę Miasto Tomaszów Mazowiecki podlegać będą tylko te odcinki linii komunikacyjnej, które przebiegają w jej granicach administracyjnych tj. </w:t>
      </w:r>
      <w:r>
        <w:rPr>
          <w:rFonts w:eastAsia="Times New Roman" w:cs="Arial" w:ascii="Times New Roman" w:hAnsi="Times New Roman"/>
          <w:i w:val="false"/>
          <w:caps w:val="false"/>
          <w:smallCaps w:val="false"/>
          <w:color w:val="000000"/>
          <w:sz w:val="22"/>
          <w:szCs w:val="22"/>
          <w:u w:val="none" w:color="000000"/>
        </w:rPr>
        <w:t>na odcinku granicy Gminy  Miasto Tomaszów Mazowiecki – Tomaszów Mazowiecki  ul. Dworcowa. Polepszy to skomunikowanie przejazdów kolejowych z autobusowymi na terenie miasta. Linia przebiegać będzie ulicami: Dworcowa, Chopina, Warszawska, pl. Kościuszki, Legionów, Orzeszkowej, Zawadzka.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Wspólna realizacja projektu przyczyni się do rozwoju społecznego oraz walki z wykluczeniem komunikacyjnym regionu i tym samym spowoduje stworzenie dla mieszkańców realnej alternatywy rezygnacji z jazdy własnymi środkami transportu. </w:t>
      </w:r>
    </w:p>
    <w:p>
      <w:pPr>
        <w:pStyle w:val="Normal"/>
        <w:bidi w:val="0"/>
        <w:spacing w:lineRule="auto" w:line="276" w:before="0" w:after="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276" w:before="0" w:after="0"/>
        <w:ind w:hanging="0"/>
        <w:jc w:val="both"/>
        <w:rPr>
          <w:rFonts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 w:color="000000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 w:color="000000"/>
          <w:vertAlign w:val="baseline"/>
        </w:rPr>
        <w:t xml:space="preserve">W związku z powyższym podjęcie uchwały jest zasadne. </w:t>
      </w:r>
    </w:p>
    <w:sectPr>
      <w:footerReference w:type="default" r:id="rId2"/>
      <w:type w:val="nextPage"/>
      <w:pgSz w:w="11906" w:h="16838"/>
      <w:pgMar w:left="1020" w:right="1020" w:gutter="0" w:header="0" w:top="1701" w:footer="708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100" w:type="dxa"/>
        <w:left w:w="108" w:type="dxa"/>
        <w:bottom w:w="0" w:type="dxa"/>
        <w:right w:w="108" w:type="dxa"/>
      </w:tblCellMar>
    </w:tblPr>
    <w:tblGrid>
      <w:gridCol w:w="6576"/>
      <w:gridCol w:w="3289"/>
    </w:tblGrid>
    <w:tr>
      <w:trPr/>
      <w:tc>
        <w:tcPr>
          <w:tcW w:w="6576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lef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>Id: D8A8EB86-2188-4EE4-98BB-026965E61A7E. Projekt</w:t>
          </w:r>
        </w:p>
      </w:tc>
      <w:tc>
        <w:tcPr>
          <w:tcW w:w="3289" w:type="dxa"/>
          <w:tcBorders>
            <w:top w:val="single" w:sz="4" w:space="0" w:color="000000"/>
          </w:tcBorders>
        </w:tcPr>
        <w:p>
          <w:pPr>
            <w:pStyle w:val="Normal"/>
            <w:widowControl w:val="false"/>
            <w:jc w:val="right"/>
            <w:rPr>
              <w:rFonts w:ascii="Times New Roman" w:hAnsi="Times New Roman" w:eastAsia="Times New Roman" w:cs="Times New Roman"/>
              <w:b w:val="false"/>
              <w:b w:val="false"/>
              <w:sz w:val="18"/>
            </w:rPr>
          </w:pPr>
          <w:r>
            <w:rPr>
              <w:rFonts w:eastAsia="Times New Roman" w:cs="Times New Roman"/>
              <w:b w:val="false"/>
              <w:sz w:val="18"/>
            </w:rPr>
            <w:t xml:space="preserve">Strona </w:t>
          </w:r>
          <w:r>
            <w:rPr>
              <w:rFonts w:eastAsia="Times New Roman" w:cs="Times New Roman"/>
              <w:b w:val="false"/>
              <w:sz w:val="18"/>
            </w:rPr>
            <w:fldChar w:fldCharType="begin"/>
          </w:r>
          <w:r>
            <w:rPr>
              <w:sz w:val="18"/>
              <w:b w:val="false"/>
              <w:rFonts w:eastAsia="Times New Roman" w:cs="Times New Roman"/>
            </w:rPr>
            <w:instrText xml:space="preserve"> PAGE </w:instrText>
          </w:r>
          <w:r>
            <w:rPr>
              <w:sz w:val="18"/>
              <w:b w:val="false"/>
              <w:rFonts w:eastAsia="Times New Roman" w:cs="Times New Roman"/>
            </w:rPr>
            <w:fldChar w:fldCharType="separate"/>
          </w:r>
          <w:r>
            <w:rPr>
              <w:sz w:val="18"/>
              <w:b w:val="false"/>
              <w:rFonts w:eastAsia="Times New Roman" w:cs="Times New Roman"/>
            </w:rPr>
            <w:t>2</w:t>
          </w:r>
          <w:r>
            <w:rPr>
              <w:sz w:val="18"/>
              <w:b w:val="false"/>
              <w:rFonts w:eastAsia="Times New Roman" w:cs="Times New Roman"/>
            </w:rPr>
            <w:fldChar w:fldCharType="end"/>
          </w:r>
        </w:p>
      </w:tc>
    </w:tr>
  </w:tbl>
  <w:p>
    <w:pPr>
      <w:pStyle w:val="Normal"/>
      <w:rPr>
        <w:rFonts w:ascii="Times New Roman" w:hAnsi="Times New Roman" w:eastAsia="Times New Roman" w:cs="Times New Roman"/>
        <w:b w:val="false"/>
        <w:b w:val="false"/>
        <w:sz w:val="18"/>
      </w:rPr>
    </w:pPr>
    <w:r>
      <w:rPr>
        <w:rFonts w:eastAsia="Times New Roman" w:cs="Times New Roman"/>
        <w:b w:val="false"/>
        <w:sz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pl-PL" w:eastAsia="pl-PL" w:bidi="pl-PL"/>
    </w:rPr>
  </w:style>
  <w:style w:type="character" w:styleId="DefaultParagraphFont" w:default="1">
    <w:name w:val="Default Paragraph Font"/>
    <w:semiHidden/>
    <w:qFormat/>
    <w:rPr>
      <w:lang w:val="pl-PL" w:eastAsia="pl-PL" w:bidi="pl-PL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rPr>
      <w:lang w:val="pl-PL" w:eastAsia="pl-PL" w:bidi="pl-P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LibreOffice/7.4.4.2$Windows_X86_64 LibreOffice_project/85569322deea74ec9134968a29af2df5663baa21</Application>
  <AppVersion>15.0000</AppVersion>
  <Pages>2</Pages>
  <Words>452</Words>
  <Characters>2943</Characters>
  <CharactersWithSpaces>3384</CharactersWithSpaces>
  <Paragraphs>24</Paragraphs>
  <Company>Rada Miejska Tomaszowa Mazowieckiego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Akt prawny</cp:category>
  <dcterms:created xsi:type="dcterms:W3CDTF">2025-09-19T13:07:09Z</dcterms:created>
  <dc:creator>anita.stanczyk</dc:creator>
  <dc:description/>
  <dc:language>pl-PL</dc:language>
  <cp:lastModifiedBy/>
  <dcterms:modified xsi:type="dcterms:W3CDTF">2025-09-19T13:09:00Z</dcterms:modified>
  <cp:revision>2</cp:revision>
  <dc:subject>w sprawie udzielenia pomocy finansowej Województwu Łódzkiemu na realizację zadania
pn.: „Dofinansowanie w^formie dotacji celowej Kolejowej Komunikacji Autobusowej uruchamianej przez Łódzką Kolej Aglomeracyjną na zlecenie Samorządu Województwa Łódzkiego”</dc:subject>
  <dc:title>Uchwała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